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  <w:lang w:val="en-US" w:eastAsia="zh-CN"/>
        </w:rPr>
        <w:t>江苏省主要农作物品种审定标准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稻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SectionMark4"/>
      <w:r>
        <w:rPr>
          <w:rFonts w:hint="eastAsia" w:ascii="黑体" w:hAnsi="黑体" w:eastAsia="黑体" w:cs="黑体"/>
          <w:sz w:val="32"/>
          <w:szCs w:val="32"/>
        </w:rPr>
        <w:t>1 基本条件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1.1抗病性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品种稻瘟病综合抗性指数≤5.0，穗瘟损失率最高级≤5级。杂交籼稻品种的白叶枯</w:t>
      </w:r>
      <w:r>
        <w:rPr>
          <w:rFonts w:hint="eastAsia" w:eastAsia="仿宋_GB2312" w:cs="Times New Roman"/>
          <w:sz w:val="32"/>
          <w:szCs w:val="32"/>
          <w:lang w:eastAsia="zh-CN"/>
        </w:rPr>
        <w:t>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抗性最高级≤5级。粳稻品种的条纹叶枯病抗性最高级≤5级。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除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上述要求外，还应对以下</w:t>
      </w:r>
      <w:r>
        <w:rPr>
          <w:rFonts w:hint="eastAsia" w:eastAsia="仿宋_GB2312" w:cs="Times New Roman"/>
          <w:sz w:val="32"/>
          <w:szCs w:val="32"/>
          <w:lang w:eastAsia="zh-CN"/>
        </w:rPr>
        <w:t>病害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抗性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进行鉴定。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粳稻品种：白叶枯病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纹枯病。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籼稻品种：纹枯病。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鉴定病害及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要求</w:t>
      </w:r>
      <w:r>
        <w:rPr>
          <w:rFonts w:hint="eastAsia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稻专业委员会</w:t>
      </w:r>
      <w:r>
        <w:rPr>
          <w:rFonts w:hint="eastAsia" w:eastAsia="仿宋_GB2312" w:cs="Times New Roman"/>
          <w:sz w:val="32"/>
          <w:szCs w:val="32"/>
          <w:lang w:eastAsia="zh-CN"/>
        </w:rPr>
        <w:t>根据生产发病情况作相应调整。</w:t>
      </w:r>
    </w:p>
    <w:p>
      <w:pPr>
        <w:pageBreakBefore w:val="0"/>
        <w:tabs>
          <w:tab w:val="left" w:pos="643"/>
        </w:tabs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1.2品质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品种品质</w:t>
      </w:r>
      <w:r>
        <w:rPr>
          <w:rFonts w:hint="eastAsia" w:eastAsia="仿宋_GB2312"/>
          <w:sz w:val="32"/>
          <w:szCs w:val="32"/>
          <w:lang w:eastAsia="zh-CN"/>
        </w:rPr>
        <w:t>达到</w:t>
      </w:r>
      <w:r>
        <w:rPr>
          <w:rFonts w:eastAsia="仿宋_GB2312"/>
          <w:sz w:val="32"/>
          <w:szCs w:val="32"/>
        </w:rPr>
        <w:t>部颁标准3级</w:t>
      </w:r>
      <w:r>
        <w:rPr>
          <w:rFonts w:hint="eastAsia" w:eastAsia="仿宋_GB2312"/>
          <w:sz w:val="32"/>
          <w:szCs w:val="32"/>
        </w:rPr>
        <w:t>，半糯型粳稻</w:t>
      </w:r>
      <w:r>
        <w:rPr>
          <w:rFonts w:eastAsia="仿宋_GB2312"/>
          <w:sz w:val="32"/>
          <w:szCs w:val="32"/>
        </w:rPr>
        <w:t>品种食味品尝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不低于</w:t>
      </w:r>
      <w:r>
        <w:rPr>
          <w:rFonts w:hint="eastAsia" w:eastAsia="仿宋_GB2312"/>
          <w:sz w:val="32"/>
          <w:szCs w:val="32"/>
        </w:rPr>
        <w:t>品尝</w:t>
      </w:r>
      <w:r>
        <w:rPr>
          <w:rFonts w:eastAsia="仿宋_GB2312"/>
          <w:sz w:val="32"/>
          <w:szCs w:val="32"/>
        </w:rPr>
        <w:t>对照0.3分（</w:t>
      </w:r>
      <w:r>
        <w:rPr>
          <w:rFonts w:eastAsia="仿宋_GB2312"/>
          <w:bCs/>
          <w:color w:val="000000"/>
          <w:sz w:val="32"/>
          <w:szCs w:val="32"/>
        </w:rPr>
        <w:t>设定食味品质品尝对照为0.0分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bCs/>
          <w:color w:val="000000"/>
          <w:sz w:val="32"/>
          <w:szCs w:val="32"/>
        </w:rPr>
        <w:t>品尝对照由</w:t>
      </w:r>
      <w:r>
        <w:rPr>
          <w:rFonts w:eastAsia="仿宋_GB2312"/>
          <w:sz w:val="32"/>
          <w:szCs w:val="32"/>
        </w:rPr>
        <w:t>稻专业委员会</w:t>
      </w:r>
      <w:r>
        <w:rPr>
          <w:rFonts w:eastAsia="仿宋_GB2312"/>
          <w:bCs/>
          <w:color w:val="000000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半糯型粳稻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</w:t>
      </w:r>
      <w:r>
        <w:rPr>
          <w:rFonts w:hint="eastAsia" w:eastAsia="仿宋_GB2312" w:cs="Times New Roman"/>
          <w:sz w:val="32"/>
          <w:szCs w:val="32"/>
          <w:lang w:eastAsia="zh-CN"/>
        </w:rPr>
        <w:t>是指</w:t>
      </w:r>
      <w:r>
        <w:rPr>
          <w:rFonts w:eastAsia="仿宋_GB2312"/>
          <w:sz w:val="32"/>
          <w:szCs w:val="32"/>
        </w:rPr>
        <w:t>直链淀粉含量介于糯稻与黏稻之间，稻米胚乳呈云雾状半透明，含有</w:t>
      </w:r>
      <w:r>
        <w:rPr>
          <w:rFonts w:eastAsia="仿宋_GB2312"/>
          <w:i w:val="0"/>
          <w:iCs w:val="0"/>
          <w:sz w:val="32"/>
          <w:szCs w:val="32"/>
        </w:rPr>
        <w:t>Wx</w:t>
      </w:r>
      <w:r>
        <w:rPr>
          <w:rFonts w:eastAsia="仿宋_GB2312"/>
          <w:sz w:val="32"/>
          <w:szCs w:val="32"/>
          <w:lang w:val="en-US"/>
        </w:rPr>
        <w:t>基因位点的低直链淀粉含量突变基因（如暗胚乳突变基因</w:t>
      </w:r>
      <w:r>
        <w:rPr>
          <w:rFonts w:eastAsia="仿宋_GB2312"/>
          <w:i w:val="0"/>
          <w:iCs w:val="0"/>
          <w:sz w:val="32"/>
          <w:szCs w:val="32"/>
        </w:rPr>
        <w:t>Wx-mq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i w:val="0"/>
          <w:iCs w:val="0"/>
          <w:sz w:val="32"/>
          <w:szCs w:val="32"/>
        </w:rPr>
        <w:t>Wx-mp</w:t>
      </w:r>
      <w:r>
        <w:rPr>
          <w:rFonts w:eastAsia="仿宋_GB2312"/>
          <w:sz w:val="32"/>
          <w:szCs w:val="32"/>
          <w:lang w:val="en-US"/>
        </w:rPr>
        <w:t>等）的稻品种</w:t>
      </w:r>
      <w:r>
        <w:rPr>
          <w:rFonts w:hint="eastAsia" w:eastAsia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生育期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after="75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不超过安全生产和耕作制度允许范围。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杂交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品种生育期不长于对照3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常规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品种生育期不长于对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照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1.0天、不短于对照5.0天；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绿色、优质品种生育期不长于对照2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更换时，生育期指标由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专业委员会作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1.4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其它要求</w:t>
      </w:r>
    </w:p>
    <w:p>
      <w:pPr>
        <w:keepNext w:val="0"/>
        <w:keepLines w:val="0"/>
        <w:pageBreakBefore w:val="0"/>
        <w:tabs>
          <w:tab w:val="left" w:pos="64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品种结实率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≥70%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eastAsia="仿宋_GB2312" w:cs="Times New Roman"/>
          <w:sz w:val="32"/>
          <w:szCs w:val="32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</w:t>
      </w:r>
      <w:r>
        <w:rPr>
          <w:rFonts w:hint="eastAsia" w:eastAsia="仿宋_GB2312" w:cs="Times New Roman"/>
          <w:sz w:val="32"/>
          <w:szCs w:val="32"/>
          <w:lang w:eastAsia="zh-CN"/>
        </w:rPr>
        <w:t>比例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≥70%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。正常年份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倒伏</w:t>
      </w:r>
      <w:r>
        <w:rPr>
          <w:rFonts w:hint="eastAsia" w:eastAsia="仿宋_GB2312" w:cs="Times New Roman"/>
          <w:sz w:val="32"/>
          <w:szCs w:val="32"/>
          <w:lang w:eastAsia="zh-CN"/>
        </w:rPr>
        <w:t>程度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3级且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倒伏面积≤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%的试验点比例≥70%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因自然灾害导致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严重倒伏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点除外）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 分类品种条件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高产稳产品种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与对照同等级品质的品种，每年区域试验产量比对照增产≥3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%，生产试验产量比对照增产≥1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每年区域试验、生产试验增产试验点比例≥65%。比对照品质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差的品种，每年区域试验产量比对照增产≥5.0%，生产试验产量比对照增产≥2.0%，每年区域试验、生产试验增产试验点比例≥75%。</w:t>
      </w:r>
      <w:r>
        <w:rPr>
          <w:rFonts w:hint="eastAsia" w:eastAsia="仿宋_GB2312" w:cs="Times New Roman"/>
          <w:sz w:val="32"/>
          <w:szCs w:val="32"/>
          <w:lang w:eastAsia="zh-CN"/>
        </w:rPr>
        <w:t>生育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eastAsia="仿宋_GB2312" w:cs="Times New Roman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</w:t>
      </w:r>
      <w:r>
        <w:rPr>
          <w:rFonts w:hint="eastAsia" w:eastAsia="仿宋_GB2312" w:cs="Times New Roman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的品种增产幅度可降低3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个百分点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稻瘟病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中抗及以上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于对照1个等级的品种增产幅度可降低3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个百分点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于对照2个等级的品种增产幅度可降低6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个百分点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2.2绿色优质品种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2.2.1抗病品种：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稻瘟病</w:t>
      </w:r>
      <w:r>
        <w:rPr>
          <w:rFonts w:hint="eastAsia" w:eastAsia="仿宋_GB2312" w:cs="Times New Roman"/>
          <w:sz w:val="32"/>
          <w:szCs w:val="32"/>
          <w:lang w:eastAsia="zh-CN"/>
        </w:rPr>
        <w:t>抗性达到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抗及以上的粳稻品种。稻瘟病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白叶枯病抗性</w:t>
      </w:r>
      <w:r>
        <w:rPr>
          <w:rFonts w:hint="eastAsia" w:eastAsia="仿宋_GB2312" w:cs="Times New Roman"/>
          <w:sz w:val="32"/>
          <w:szCs w:val="32"/>
          <w:lang w:eastAsia="zh-CN"/>
        </w:rPr>
        <w:t>均达到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中抗及以上的籼稻品种。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粳稻品种：稻瘟病</w:t>
      </w:r>
      <w:r>
        <w:rPr>
          <w:rFonts w:hint="eastAsia" w:eastAsia="仿宋_GB2312" w:cs="Times New Roman"/>
          <w:sz w:val="32"/>
          <w:szCs w:val="32"/>
          <w:lang w:eastAsia="zh-CN"/>
        </w:rPr>
        <w:t>抗性达到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抗，产量</w:t>
      </w:r>
      <w:r>
        <w:rPr>
          <w:rFonts w:hint="eastAsia" w:eastAsia="仿宋_GB2312" w:cs="Times New Roman"/>
          <w:sz w:val="32"/>
          <w:szCs w:val="32"/>
          <w:lang w:eastAsia="zh-CN"/>
        </w:rPr>
        <w:t>比抗病对照增产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</w:t>
      </w:r>
      <w:r>
        <w:rPr>
          <w:rFonts w:hint="eastAsia" w:eastAsia="仿宋_GB2312" w:cs="Times New Roman"/>
          <w:sz w:val="32"/>
          <w:szCs w:val="32"/>
          <w:lang w:eastAsia="zh-CN"/>
        </w:rPr>
        <w:t>非抗病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对照减产≤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%；稻瘟病</w:t>
      </w:r>
      <w:r>
        <w:rPr>
          <w:rFonts w:hint="eastAsia" w:eastAsia="仿宋_GB2312" w:cs="Times New Roman"/>
          <w:sz w:val="32"/>
          <w:szCs w:val="32"/>
          <w:lang w:eastAsia="zh-CN"/>
        </w:rPr>
        <w:t>抗性达到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高抗，产量</w:t>
      </w:r>
      <w:r>
        <w:rPr>
          <w:rFonts w:hint="eastAsia" w:eastAsia="仿宋_GB2312" w:cs="Times New Roman"/>
          <w:sz w:val="32"/>
          <w:szCs w:val="32"/>
          <w:lang w:eastAsia="zh-CN"/>
        </w:rPr>
        <w:t>比抗病对照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</w:t>
      </w:r>
      <w:r>
        <w:rPr>
          <w:rFonts w:hint="eastAsia" w:eastAsia="仿宋_GB2312" w:cs="Times New Roman"/>
          <w:sz w:val="32"/>
          <w:szCs w:val="32"/>
          <w:lang w:eastAsia="zh-CN"/>
        </w:rPr>
        <w:t>非抗病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对照减产≤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籼稻品种：稻瘟病、白叶枯病抗性均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达到</w:t>
      </w:r>
      <w:r>
        <w:rPr>
          <w:rFonts w:hint="eastAsia" w:eastAsia="仿宋_GB2312"/>
          <w:sz w:val="32"/>
          <w:szCs w:val="32"/>
          <w:highlight w:val="none"/>
        </w:rPr>
        <w:t>中抗，产量比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中抗对照增产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sz w:val="32"/>
          <w:szCs w:val="32"/>
          <w:lang w:eastAsia="zh-CN"/>
        </w:rPr>
        <w:t>，比非抗病</w:t>
      </w:r>
      <w:r>
        <w:rPr>
          <w:rFonts w:hint="eastAsia" w:eastAsia="仿宋_GB2312"/>
          <w:sz w:val="32"/>
          <w:szCs w:val="32"/>
          <w:highlight w:val="none"/>
        </w:rPr>
        <w:t>对照减产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eastAsia" w:eastAsia="仿宋_GB2312"/>
          <w:sz w:val="32"/>
          <w:szCs w:val="32"/>
          <w:highlight w:val="none"/>
        </w:rPr>
        <w:t>3</w:t>
      </w:r>
      <w:r>
        <w:rPr>
          <w:rFonts w:eastAsia="仿宋_GB2312"/>
          <w:sz w:val="32"/>
          <w:szCs w:val="32"/>
          <w:highlight w:val="none"/>
        </w:rPr>
        <w:t>.0</w:t>
      </w:r>
      <w:r>
        <w:rPr>
          <w:rFonts w:hint="eastAsia" w:eastAsia="仿宋_GB2312"/>
          <w:sz w:val="32"/>
          <w:szCs w:val="32"/>
          <w:highlight w:val="none"/>
        </w:rPr>
        <w:t>%；稻瘟病、白叶枯病抗性均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达到</w:t>
      </w:r>
      <w:r>
        <w:rPr>
          <w:rFonts w:hint="eastAsia" w:eastAsia="仿宋_GB2312"/>
          <w:sz w:val="32"/>
          <w:szCs w:val="32"/>
          <w:highlight w:val="none"/>
        </w:rPr>
        <w:t>抗，产量比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中抗对照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sz w:val="32"/>
          <w:szCs w:val="32"/>
          <w:lang w:eastAsia="zh-CN"/>
        </w:rPr>
        <w:t>，比非抗病</w:t>
      </w:r>
      <w:r>
        <w:rPr>
          <w:rFonts w:hint="eastAsia" w:eastAsia="仿宋_GB2312"/>
          <w:sz w:val="32"/>
          <w:szCs w:val="32"/>
          <w:highlight w:val="none"/>
        </w:rPr>
        <w:t>对照减产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sz w:val="32"/>
          <w:szCs w:val="32"/>
          <w:highlight w:val="none"/>
        </w:rPr>
        <w:t>.0</w:t>
      </w:r>
      <w:r>
        <w:rPr>
          <w:rFonts w:hint="eastAsia" w:eastAsia="仿宋_GB2312"/>
          <w:sz w:val="32"/>
          <w:szCs w:val="32"/>
          <w:highlight w:val="none"/>
        </w:rPr>
        <w:t>%；稻瘟病、白叶枯病抗性均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达到</w:t>
      </w:r>
      <w:r>
        <w:rPr>
          <w:rFonts w:hint="eastAsia" w:eastAsia="仿宋_GB2312"/>
          <w:sz w:val="32"/>
          <w:szCs w:val="32"/>
          <w:highlight w:val="none"/>
        </w:rPr>
        <w:t>高抗，产量比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中抗对照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sz w:val="32"/>
          <w:szCs w:val="32"/>
          <w:lang w:eastAsia="zh-CN"/>
        </w:rPr>
        <w:t>，比非抗病</w:t>
      </w:r>
      <w:r>
        <w:rPr>
          <w:rFonts w:hint="eastAsia" w:eastAsia="仿宋_GB2312"/>
          <w:sz w:val="32"/>
          <w:szCs w:val="32"/>
          <w:highlight w:val="none"/>
        </w:rPr>
        <w:t>对照减产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sz w:val="32"/>
          <w:szCs w:val="32"/>
          <w:highlight w:val="none"/>
        </w:rPr>
        <w:t>.0</w:t>
      </w:r>
      <w:r>
        <w:rPr>
          <w:rFonts w:hint="eastAsia" w:eastAsia="仿宋_GB2312"/>
          <w:sz w:val="32"/>
          <w:szCs w:val="32"/>
          <w:highlight w:val="none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2.2.2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优质品种：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品种品质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部颁标准2级及以上，</w:t>
      </w:r>
      <w:r>
        <w:rPr>
          <w:rFonts w:hint="eastAsia" w:eastAsia="仿宋_GB2312" w:cs="Times New Roman"/>
          <w:sz w:val="32"/>
          <w:szCs w:val="32"/>
          <w:lang w:eastAsia="zh-CN"/>
        </w:rPr>
        <w:t>半糯型粳稻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品种食味品尝</w:t>
      </w:r>
      <w:r>
        <w:rPr>
          <w:rFonts w:hint="eastAsia" w:eastAsia="仿宋_GB2312" w:cs="Times New Roman"/>
          <w:sz w:val="32"/>
          <w:szCs w:val="32"/>
          <w:lang w:eastAsia="zh-CN"/>
        </w:rPr>
        <w:t>分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高于品尝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对照0.3分。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品种品质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部颁标准2级，当年产量比同等级品质对照增产≥2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%，比低等级品质对照减产≤3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品种品质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部颁标准1级，当年产量比同等级品质对照增产≥2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%，比部颁标准2级品质对照减产≤3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%，比部颁标准3级及以下品质对照减产≤5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%。品种品质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与对照同等级时，</w:t>
      </w:r>
      <w:r>
        <w:rPr>
          <w:rFonts w:hint="eastAsia" w:eastAsia="仿宋_GB2312" w:cs="Times New Roman"/>
          <w:sz w:val="32"/>
          <w:szCs w:val="32"/>
          <w:lang w:eastAsia="zh-CN"/>
        </w:rPr>
        <w:t>生育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eastAsia="仿宋_GB2312" w:cs="Times New Roman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</w:t>
      </w:r>
      <w:r>
        <w:rPr>
          <w:rFonts w:hint="eastAsia" w:eastAsia="仿宋_GB2312" w:cs="Times New Roman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天的品种增产幅度可降低3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个百分点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highlight w:val="none"/>
        </w:rPr>
        <w:t>半糯型粳稻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品种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食味品尝分高于品尝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对照0.3分，当年产量比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减产≤0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%；品种食味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品尝分高于品尝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对照0.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，当年产量比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特殊类型品种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2.3.1糯稻品种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：支链淀粉含量≥98%</w:t>
      </w:r>
      <w:r>
        <w:rPr>
          <w:rFonts w:hint="eastAsia" w:eastAsia="仿宋_GB2312" w:cs="Times New Roman"/>
          <w:sz w:val="32"/>
          <w:szCs w:val="32"/>
          <w:lang w:eastAsia="zh-CN"/>
        </w:rPr>
        <w:t>的品种，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产量比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普通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2.3.2耐盐（碱）品种：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可以在盐（碱）浓度0.3%以上的盐碱地生长，且亩产可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400</w:t>
      </w:r>
      <w:r>
        <w:rPr>
          <w:rFonts w:hint="eastAsia" w:eastAsia="仿宋_GB2312" w:cs="Times New Roman"/>
          <w:sz w:val="32"/>
          <w:szCs w:val="32"/>
          <w:lang w:eastAsia="zh-CN"/>
        </w:rPr>
        <w:t>公斤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以上的品种。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2.3.3其他特殊用途品种：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由稻专业委员会讨论确定相应具体指标。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小 麦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1 基本条件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1.1抗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病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性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淮南麦区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赤霉病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抗性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中抗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淮北麦区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赤霉病接种鉴定严重度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3.75或特殊年份自然鉴定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中感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以上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对鉴定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病害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未全部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高感。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  <w:lang w:eastAsia="zh-CN"/>
        </w:rPr>
        <w:t>淮南麦区</w:t>
      </w:r>
      <w:r>
        <w:rPr>
          <w:rFonts w:hint="eastAsia" w:eastAsia="仿宋_GB2312" w:cs="Times New Roman"/>
          <w:b/>
          <w:color w:val="000000" w:themeColor="text1"/>
          <w:kern w:val="0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b/>
          <w:color w:val="000000" w:themeColor="text1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赤霉病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条锈病、叶锈病、白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粉病、纹枯病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黄花叶病毒病。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lang w:eastAsia="zh-CN"/>
        </w:rPr>
        <w:t>淮北麦区</w:t>
      </w:r>
      <w:r>
        <w:rPr>
          <w:rFonts w:hint="eastAsia" w:eastAsia="仿宋_GB2312" w:cs="Times New Roman"/>
          <w:b/>
          <w:color w:val="auto"/>
          <w:kern w:val="0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赤霉病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条锈病、叶锈病、白粉病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纹枯病。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鉴定病害及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要求</w:t>
      </w:r>
      <w:r>
        <w:rPr>
          <w:rFonts w:hint="eastAsia" w:eastAsia="仿宋_GB2312" w:cs="Times New Roman"/>
          <w:sz w:val="32"/>
          <w:szCs w:val="32"/>
          <w:lang w:eastAsia="zh-CN"/>
        </w:rPr>
        <w:t>由小麦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专业委员会</w:t>
      </w:r>
      <w:r>
        <w:rPr>
          <w:rFonts w:hint="eastAsia" w:eastAsia="仿宋_GB2312" w:cs="Times New Roman"/>
          <w:sz w:val="32"/>
          <w:szCs w:val="32"/>
          <w:lang w:eastAsia="zh-CN"/>
        </w:rPr>
        <w:t>根据生产发病情况作相应调整。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1.2抗倒伏性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正常年份，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倒伏程度≤3级或倒伏面积≤40.0%的试验点比例≥70%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（因自然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灾害导致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严重倒伏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eastAsia="仿宋_GB2312" w:cs="Times New Roman"/>
          <w:sz w:val="32"/>
          <w:szCs w:val="32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点除外）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生育期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不超过安全生产和耕作制度允许范围</w:t>
      </w:r>
      <w:r>
        <w:rPr>
          <w:rFonts w:hint="eastAsia" w:eastAsia="仿宋_GB2312" w:cs="Times New Roman"/>
          <w:sz w:val="32"/>
          <w:szCs w:val="32"/>
          <w:lang w:eastAsia="zh-CN"/>
        </w:rPr>
        <w:t>，不长于对照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3.0天。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更换时，生育期指标由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小麦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专业委员会作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1.4抗穗发芽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淮南麦区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抗穗发芽鉴定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抗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以上。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1.5品质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分强筋、中强筋、中筋和弱筋四类</w:t>
      </w:r>
      <w:r>
        <w:rPr>
          <w:rFonts w:hint="eastAsia" w:eastAsia="仿宋_GB2312" w:cs="Times New Roman"/>
          <w:sz w:val="32"/>
          <w:szCs w:val="32"/>
          <w:lang w:eastAsia="zh-CN"/>
        </w:rPr>
        <w:t>。达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不到强筋、中强筋、弱筋</w:t>
      </w:r>
      <w:r>
        <w:rPr>
          <w:rFonts w:hint="eastAsia" w:eastAsia="仿宋_GB2312" w:cs="Times New Roman"/>
          <w:sz w:val="32"/>
          <w:szCs w:val="32"/>
          <w:lang w:eastAsia="zh-CN"/>
        </w:rPr>
        <w:t>小麦各项指标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要求的也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归类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为中筋小麦。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强筋小麦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：粗蛋白质含量（干基）≥14.0%、湿面筋含量（14%水分基）≥30.5%、吸水率≥60%、稳定时间≥10.0分钟、最大拉伸阻力Rm.E.U.（参考值）≥450、拉伸面积≥100cm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中强筋小麦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：粗蛋白质含量（干基）≥13.0%、湿面筋含量（14%水分基）≥28.5%、吸水率≥58%、稳定时间≥7.0分钟、最大拉伸阻力Rm.E.U.（参考值）≥350、拉伸面积≥80cm</w:t>
      </w:r>
      <w:r>
        <w:rPr>
          <w:rFonts w:hint="eastAsia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中筋小麦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：粗蛋白质含量（干基）≥12.0%、湿面筋含量（14%水分基）≥24.0%、吸水率≥55%、稳定时间≥3.0分钟、最大拉伸阻力Rm.E.U.（参考值）≥200、拉伸面积≥50cm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弱筋小麦：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粗蛋白质含量（干基）＜12.0%、湿面筋含量（14%水分基）＜24.0%、吸水率＜55%、稳定时间＜3.0分钟。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2 </w:t>
      </w:r>
      <w:r>
        <w:rPr>
          <w:rFonts w:hint="eastAsia" w:ascii="黑体" w:hAnsi="黑体" w:eastAsia="黑体" w:cs="黑体"/>
          <w:bCs/>
          <w:sz w:val="32"/>
          <w:szCs w:val="32"/>
        </w:rPr>
        <w:t>分类品种条件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2.1高产稳产品种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常规品种</w:t>
      </w:r>
      <w:r>
        <w:rPr>
          <w:rFonts w:hint="eastAsia" w:eastAsia="仿宋_GB2312" w:cs="Times New Roman"/>
          <w:sz w:val="32"/>
          <w:szCs w:val="32"/>
          <w:lang w:eastAsia="zh-CN"/>
        </w:rPr>
        <w:t>两年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区域试验</w:t>
      </w:r>
      <w:r>
        <w:rPr>
          <w:rFonts w:hint="eastAsia" w:eastAsia="仿宋_GB2312" w:cs="Times New Roman"/>
          <w:sz w:val="32"/>
          <w:szCs w:val="32"/>
          <w:lang w:eastAsia="zh-CN"/>
        </w:rPr>
        <w:t>平均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产量比对照增产≥3.0%，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且每年增产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.0%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生产试验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比对照增产≥1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每年区域试验、生产试验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试验点比例≥6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杂交品种每年区域试验、生产试验产量比常规对照增产≥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%，每年区域试验、生产试验增产试验点比例≥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2.2绿色优质品种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</w:rPr>
        <w:t>2.2.1抗赤霉病品种：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</w:rPr>
        <w:t>淮南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</w:rPr>
        <w:t>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区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抗性达到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、淮北麦区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抗性达到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中抗及以上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的品种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淮南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麦区春性品种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接种鉴定和自然鉴定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均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抗，产量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对照减产≤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淮北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麦区半冬性品种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接种鉴定和自然鉴定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均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中抗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及以上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，产量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比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感对照减产≤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感病对照减产≤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2.2.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抗穗发芽品种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：白皮小麦抗穗发芽性检测（小麦抗穗发芽性的检测方法NY/T1739-2009）结果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以上的品种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产量比对照减产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eastAsia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多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抗品种</w:t>
      </w:r>
      <w:r>
        <w:rPr>
          <w:rFonts w:hint="eastAsia" w:eastAsia="仿宋_GB2312" w:cs="Times New Roman"/>
          <w:b/>
          <w:sz w:val="32"/>
          <w:szCs w:val="32"/>
          <w:lang w:eastAsia="zh-CN"/>
        </w:rPr>
        <w:t>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淮南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麦区春性品种中抗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纹枯病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或抗白粉病或高抗黄花叶病毒病，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</w:t>
      </w:r>
      <w:r>
        <w:rPr>
          <w:rFonts w:hint="eastAsia" w:eastAsia="仿宋_GB2312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鉴定病害</w:t>
      </w:r>
      <w:r>
        <w:rPr>
          <w:rFonts w:hint="eastAsia" w:eastAsia="仿宋_GB2312" w:cs="Times New Roman"/>
          <w:sz w:val="32"/>
          <w:szCs w:val="32"/>
          <w:lang w:eastAsia="zh-CN"/>
        </w:rPr>
        <w:t>抗性有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1个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抗及以上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</w:t>
      </w:r>
      <w:r>
        <w:rPr>
          <w:rFonts w:hint="eastAsia" w:eastAsia="仿宋_GB2312" w:cs="Times New Roman"/>
          <w:sz w:val="32"/>
          <w:szCs w:val="32"/>
          <w:lang w:eastAsia="zh-CN"/>
        </w:rPr>
        <w:t>比对照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淮北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麦区半冬性白皮品种中抗穗发芽或中感赤霉病，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</w:t>
      </w:r>
      <w:r>
        <w:rPr>
          <w:rFonts w:hint="eastAsia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鉴定病害</w:t>
      </w:r>
      <w:r>
        <w:rPr>
          <w:rFonts w:hint="eastAsia" w:eastAsia="仿宋_GB2312" w:cs="Times New Roman"/>
          <w:sz w:val="32"/>
          <w:szCs w:val="32"/>
          <w:lang w:eastAsia="zh-CN"/>
        </w:rPr>
        <w:t>抗性有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eastAsia="仿宋_GB2312" w:cs="Times New Roman"/>
          <w:sz w:val="32"/>
          <w:szCs w:val="32"/>
          <w:lang w:eastAsia="zh-CN"/>
        </w:rPr>
        <w:t>达到中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抗及以上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</w:t>
      </w:r>
      <w:r>
        <w:rPr>
          <w:rFonts w:hint="eastAsia" w:eastAsia="仿宋_GB2312" w:cs="Times New Roman"/>
          <w:sz w:val="32"/>
          <w:szCs w:val="32"/>
          <w:lang w:eastAsia="zh-CN"/>
        </w:rPr>
        <w:t>比对照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优质品种：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品质达到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强筋、中强筋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弱筋</w:t>
      </w:r>
      <w:r>
        <w:rPr>
          <w:rFonts w:hint="eastAsia" w:eastAsia="仿宋_GB2312" w:cs="Times New Roman"/>
          <w:sz w:val="32"/>
          <w:szCs w:val="32"/>
          <w:lang w:eastAsia="zh-CN"/>
        </w:rPr>
        <w:t>小麦各项指标要求的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品种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品质以单年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检测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结果为准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品质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强筋或弱筋</w:t>
      </w:r>
      <w:r>
        <w:rPr>
          <w:rFonts w:hint="eastAsia" w:eastAsia="仿宋_GB2312" w:cs="Times New Roman"/>
          <w:sz w:val="32"/>
          <w:szCs w:val="32"/>
          <w:lang w:eastAsia="zh-CN"/>
        </w:rPr>
        <w:t>小麦要求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，当年产量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优质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对照增产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2.0%，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比中筋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对照减产≤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品质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中强筋</w:t>
      </w:r>
      <w:r>
        <w:rPr>
          <w:rFonts w:hint="eastAsia" w:eastAsia="仿宋_GB2312" w:cs="Times New Roman"/>
          <w:sz w:val="32"/>
          <w:szCs w:val="32"/>
          <w:lang w:eastAsia="zh-CN"/>
        </w:rPr>
        <w:t>小麦要求，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当年产量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优质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对照增产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2.0%，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比中筋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对照减产≤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单年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品质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检测指标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未达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到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优质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品种要求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，当年产量比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2.0%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default" w:eastAsia="仿宋_GB2312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早熟品种：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生育期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比对照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以上的品种，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对照减产≤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  <w:t>2.3 特殊类型品种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2.3.1糯小麦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  <w:t>品种</w:t>
      </w:r>
      <w:r>
        <w:rPr>
          <w:rFonts w:hint="eastAsia" w:eastAsia="仿宋_GB2312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支链淀粉含量≥98%</w:t>
      </w:r>
      <w:r>
        <w:rPr>
          <w:rFonts w:hint="eastAsia" w:eastAsia="仿宋_GB2312" w:cs="Times New Roman"/>
          <w:sz w:val="32"/>
          <w:szCs w:val="32"/>
          <w:lang w:eastAsia="zh-CN"/>
        </w:rPr>
        <w:t>的品种，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</w:t>
      </w:r>
      <w:r>
        <w:rPr>
          <w:rFonts w:hint="eastAsia" w:eastAsia="仿宋_GB2312" w:cs="Times New Roman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普通对照减产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2.3.2彩色小麦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/>
        </w:rPr>
        <w:t>品种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除白色、黄色、红色之外的其他籽粒颜色</w:t>
      </w:r>
      <w:r>
        <w:rPr>
          <w:rFonts w:hint="eastAsia" w:eastAsia="仿宋_GB2312" w:cs="Times New Roman"/>
          <w:sz w:val="32"/>
          <w:szCs w:val="32"/>
          <w:lang w:eastAsia="zh-CN"/>
        </w:rPr>
        <w:t>的品种，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</w:t>
      </w:r>
      <w:r>
        <w:rPr>
          <w:rFonts w:hint="eastAsia" w:eastAsia="仿宋_GB2312" w:cs="Times New Roman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普通对照减产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2.3.3其他特殊用途品种：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小麦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专业委员会讨论确定相应具体指标。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bookmarkEnd w:id="0"/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玉</w:t>
      </w: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米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1 基本条件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1.1抗病性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1.1.1籽粒用玉米品种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淮北夏播：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小斑病、腐霉茎腐病田间自然发病和接种鉴定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均未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高感。穗腐病田间自然发病及接种鉴定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未同时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上述要求外，还应对以下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病害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抗性进行鉴定：弯孢叶斑病、瘤黑粉病、大斑病、南方锈病、纹枯病。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淮南春播：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纹枯病、腐霉茎腐病、南方锈病田间自然发病和接种鉴定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均未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高感。穗腐病田间自然发病及接种鉴定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未同时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上述要求外，还应对以下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病害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抗性进行鉴定：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大斑病、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小斑病、瘤黑粉病。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淮南夏播：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小斑病、腐霉茎腐病、南方锈病田间自然发病和接种鉴定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均未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高感。穗腐病田间自然发病及接种鉴定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未同时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上述要求外，还应对以下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病害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抗性进行鉴定：弯孢叶斑病、瘤黑粉病、大斑病、纹枯病。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1.1.2鲜食玉米品种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瘤黑粉病、丝黑穗病、矮花叶病、小斑病、南方锈病、纹枯病田间自然发病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未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高感。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上述要求外，还应对以下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病害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抗性进行鉴定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：大斑病、小斑病、腐霉茎腐病、纹枯病、瘤黑粉病、南方锈病、丝黑穗病。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1.1.3青贮玉米品种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淮北夏播：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小斑病、茎腐病、弯孢叶斑病、南方锈病田间自然发病和接种鉴定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均未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上述要求外，还应对以下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病害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抗性进行鉴定：瘤黑粉病。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淮南春播：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纹枯病、大斑病、小斑病、茎腐病田间自然发病和接种鉴定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均未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上述要求外，还应对以下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病害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抗性进行鉴定：灰斑病、南方锈病。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淮南夏播：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纹枯病、大斑病、小斑病、茎腐病、南方锈病田间自然发病和接种鉴定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均未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高感。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鉴定病害及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要求</w:t>
      </w:r>
      <w:r>
        <w:rPr>
          <w:rFonts w:hint="eastAsia" w:eastAsia="仿宋_GB2312" w:cs="Times New Roman"/>
          <w:sz w:val="32"/>
          <w:szCs w:val="32"/>
          <w:lang w:eastAsia="zh-CN"/>
        </w:rPr>
        <w:t>由玉米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专业委员会</w:t>
      </w:r>
      <w:r>
        <w:rPr>
          <w:rFonts w:hint="eastAsia" w:eastAsia="仿宋_GB2312" w:cs="Times New Roman"/>
          <w:sz w:val="32"/>
          <w:szCs w:val="32"/>
          <w:lang w:eastAsia="zh-CN"/>
        </w:rPr>
        <w:t>根据生产发病情况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作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相应</w:t>
      </w:r>
      <w:r>
        <w:rPr>
          <w:rFonts w:hint="eastAsia" w:eastAsia="仿宋_GB2312" w:cs="Times New Roman"/>
          <w:sz w:val="32"/>
          <w:szCs w:val="32"/>
          <w:lang w:eastAsia="zh-CN"/>
        </w:rPr>
        <w:t>调整。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1.2生育期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淮北夏播</w:t>
      </w:r>
      <w:r>
        <w:rPr>
          <w:rFonts w:hint="default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生育期不长于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.0天，或收获时水分不高于对照。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青贮玉米品种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当对照为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普通玉米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时，对照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黑层出现时，品种的乳线位置应≥1/2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；或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对照为青贮玉米时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，品种生育期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不长于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对照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2.0天。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当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进行更换时，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生育期指标由玉米专业委员会作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调整。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1.3抗倒伏性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鲜食玉米品种：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每年区域试验、生产试验平均倒伏倒折率之和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15.0%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且倒伏倒折率之和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.0%的试验点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籽粒用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糯玉米（干籽粒）、高油、高赖氨酸（优质蛋白玉米，QPM）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每年区域试验、生产试验平均倒伏倒折率之和≤10.0%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且倒伏倒折率之和≤10.0%的试验点比例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籽粒用普通玉米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每年区域试验、生产试验平均倒伏倒折率之和≤8.0%，且倒伏倒折率之和≤10.0%的试验点比例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青贮玉米品种：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每年区域试验、生产试验倒伏倒折率之和平均≤8.0%，且倒伏倒折率之和≤10.0%的试验点比例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或每年倒伏倒折率之和平均不高于对照。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1.4品质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籽粒用玉米品种籽粒容重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710克/升，粗淀粉含量（干基）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69.0%，粗蛋白质含量（干基）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8.0%，粗脂肪含量≥（干基）3.0%。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2 分类品种条件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2.1高产稳产品种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两年区域试验平均产量比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3.0%，且每年增产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2.0%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生产试验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比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1.0%。每年区域试验、生产试验增产试验点比例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60%。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2.2绿色优质品种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2.2.1抗病品种：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大斑病、小斑病、腐霉茎腐病、纹枯病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均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中抗及以上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南方锈病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不低于感病级别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的品种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两年区域试验平均产量比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抗病对照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1.0%，且每年减产≤1.0%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生产试验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比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抗病对照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0.0%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。或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两年区域试验平均产量比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非抗病对照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减产≤3.0%，且每年减产≤5.0%，生产试验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比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非抗病对照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减产≤3.0%。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2.2.2适宜机械化收获籽粒品种：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适收期籽粒含水量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28%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标的试验点比例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；且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倒伏倒折率之和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5.0%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标的试验点比例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70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产量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比同类型对照增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.0%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，或比普通对照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减产≤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.0%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2.3特殊类型品种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2.3.1糯玉米（干籽粒）、高油、高赖氨酸（优质蛋白玉米，QPM）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糯玉米（干籽粒）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粗淀粉含量（干基）≥69.0%，支链淀粉（干基）比率≥97.0%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高油玉米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粗脂肪（干基）含量≥7.5%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高赖氨酸玉米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赖氨酸（干基）含量≥0.4%。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每年区域试验产量比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同类型对照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增产≥3.0%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生产试验产量比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同类型对照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增产≥1.0%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。或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每年区域试验、生产试验产量比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</w:rPr>
        <w:t>普通对照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减产≤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3.0%。</w:t>
      </w:r>
    </w:p>
    <w:p>
      <w:pPr>
        <w:pStyle w:val="5"/>
        <w:widowControl/>
        <w:adjustRightInd w:val="0"/>
        <w:spacing w:beforeAutospacing="0" w:afterAutospacing="0" w:line="560" w:lineRule="exact"/>
        <w:ind w:firstLine="643" w:firstLineChars="200"/>
        <w:jc w:val="both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000000" w:themeColor="text1"/>
          <w:sz w:val="32"/>
          <w:szCs w:val="32"/>
          <w:shd w:val="clear" w:color="auto" w:fill="FFFFFF"/>
        </w:rPr>
        <w:t>2.3.2青贮玉米（不包括粮饲兼用）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shd w:val="clear" w:color="auto" w:fill="FFFFFF"/>
        </w:rPr>
        <w:t>品种</w:t>
      </w:r>
      <w:r>
        <w:rPr>
          <w:rFonts w:eastAsia="仿宋_GB2312"/>
          <w:b/>
          <w:bCs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整株粗蛋白含量≥7.0%，中性洗涤纤维含量≤45%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酸性洗涤纤维含量≤23%，淀粉含量≥25%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收获期全株保持绿色的叶片比例≥75%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的品种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两年区域试验平均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生物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产量比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对照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增产</w:t>
      </w:r>
      <w:r>
        <w:rPr>
          <w:rFonts w:eastAsia="仿宋_GB2312"/>
          <w:color w:val="000000" w:themeColor="text1"/>
          <w:sz w:val="32"/>
          <w:szCs w:val="32"/>
        </w:rPr>
        <w:t>≥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3.0%，且每年增产</w:t>
      </w:r>
      <w:r>
        <w:rPr>
          <w:rFonts w:eastAsia="仿宋_GB2312"/>
          <w:color w:val="000000" w:themeColor="text1"/>
          <w:sz w:val="32"/>
          <w:szCs w:val="32"/>
        </w:rPr>
        <w:t>≥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2.0%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生产试验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生物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产量比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对照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增产</w:t>
      </w:r>
      <w:r>
        <w:rPr>
          <w:rFonts w:eastAsia="仿宋_GB2312"/>
          <w:color w:val="000000" w:themeColor="text1"/>
          <w:sz w:val="32"/>
          <w:szCs w:val="32"/>
        </w:rPr>
        <w:t>≥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1.0%。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shd w:val="clear" w:color="auto" w:fill="FFFFFF"/>
        </w:rPr>
        <w:t>2.3.3鲜食玉米品种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外观品质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蒸煮品质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评分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85分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且第一年不低于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83分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的品种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甜玉米品种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干样品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</w:rPr>
        <w:t>水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溶性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总糖含量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12%。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糯玉米品种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支链淀粉（干基）比率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97%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品质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分每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1分，支链淀粉（干基）比率可降低1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个百分点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不得低于95%。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甜糯玉米品种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支链淀粉（干基）比率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90%。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品质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分为85分，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当年产量比同类型对照增产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.0%，品质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分每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1分，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增产幅度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可降低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</w:rPr>
        <w:t>个百分点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大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1.1抗病性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大豆花叶病毒病弱致病优势株系（SC3）抗性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中感及以上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强致病优势株系（SC7）抗性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感及以上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春大豆、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鲜食大豆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炭疽病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</w:rPr>
        <w:t>抗性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感及以上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鉴定病害及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抗性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要求</w:t>
      </w:r>
      <w:r>
        <w:rPr>
          <w:rFonts w:hint="eastAsia" w:eastAsia="仿宋_GB2312" w:cs="Times New Roman"/>
          <w:sz w:val="32"/>
          <w:szCs w:val="32"/>
          <w:lang w:eastAsia="zh-CN"/>
        </w:rPr>
        <w:t>由大豆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专业委员会</w:t>
      </w:r>
      <w:r>
        <w:rPr>
          <w:rFonts w:hint="eastAsia" w:eastAsia="仿宋_GB2312" w:cs="Times New Roman"/>
          <w:sz w:val="32"/>
          <w:szCs w:val="32"/>
          <w:lang w:eastAsia="zh-CN"/>
        </w:rPr>
        <w:t>根据生产发病情况作相应调整。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1.2生育期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不超过安全生产和耕作制度允许范围。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淮北夏大豆</w:t>
      </w:r>
      <w:r>
        <w:rPr>
          <w:rFonts w:hint="eastAsia" w:eastAsia="仿宋_GB2312" w:cs="Times New Roman"/>
          <w:sz w:val="32"/>
          <w:szCs w:val="32"/>
          <w:lang w:eastAsia="zh-CN"/>
        </w:rPr>
        <w:t>品种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生育期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不长于对照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其他类型品种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生育期不长于对照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.0天。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更换时，生育期指标由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大豆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专业委员会作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FFFFFF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1.3</w:t>
      </w:r>
      <w:r>
        <w:rPr>
          <w:rFonts w:hint="eastAsia" w:eastAsia="仿宋_GB2312" w:cs="Times New Roman"/>
          <w:b/>
          <w:sz w:val="32"/>
          <w:szCs w:val="32"/>
          <w:lang w:eastAsia="zh-CN"/>
        </w:rPr>
        <w:t>抗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倒伏性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6" w:firstLineChars="20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eastAsia="zh-CN"/>
        </w:rPr>
        <w:t>正常年份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，倒伏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程度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≤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倒伏率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≤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50%的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点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比例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≥</w:t>
      </w:r>
      <w:r>
        <w:rPr>
          <w:rFonts w:hint="eastAsia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（因自然灾害导致</w:t>
      </w:r>
      <w:r>
        <w:rPr>
          <w:rFonts w:hint="eastAsia" w:eastAsia="仿宋_GB2312" w:cs="Times New Roman"/>
          <w:sz w:val="32"/>
          <w:szCs w:val="32"/>
          <w:lang w:eastAsia="zh-CN"/>
        </w:rPr>
        <w:t>严重倒伏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eastAsia="仿宋_GB2312" w:cs="Times New Roman"/>
          <w:sz w:val="32"/>
          <w:szCs w:val="32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点除外）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品质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粒用大豆粗脂肪和粗蛋白质含量之和≥59.0%。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 分类品种条件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2.1高产稳产品种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常规</w:t>
      </w:r>
      <w:r>
        <w:rPr>
          <w:rFonts w:hint="eastAsia" w:eastAsia="仿宋_GB2312" w:cs="Times New Roman"/>
          <w:sz w:val="32"/>
          <w:szCs w:val="32"/>
          <w:lang w:eastAsia="zh-CN"/>
        </w:rPr>
        <w:t>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两年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区域试验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平均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产量比对照增产≥3.0%，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且每年增产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.0%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生产试验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比对照增产≥1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每年区域试验、生产试验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增产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试验点比例≥6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杂交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种每年区域试验、生产试验产量比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常规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对照增产≥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%，每年区域试验、生产试验增产试验点比例≥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品种比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优质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对照增产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幅度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提高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个百分点。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生育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期比对照</w:t>
      </w:r>
      <w:r>
        <w:rPr>
          <w:rFonts w:hint="eastAsia" w:eastAsia="仿宋_GB2312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天以上的品种，超过5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天后每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天增产幅度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提高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1个百分点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生育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eastAsia="仿宋_GB2312" w:cs="Times New Roman"/>
          <w:sz w:val="32"/>
          <w:szCs w:val="32"/>
          <w:lang w:eastAsia="zh-CN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</w:t>
      </w:r>
      <w:r>
        <w:rPr>
          <w:rFonts w:hint="eastAsia" w:eastAsia="仿宋_GB2312" w:cs="Times New Roman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</w:t>
      </w:r>
      <w:r>
        <w:rPr>
          <w:rFonts w:hint="eastAsia" w:eastAsia="仿宋_GB2312" w:cs="Times New Roman"/>
          <w:sz w:val="32"/>
          <w:szCs w:val="32"/>
          <w:lang w:eastAsia="zh-CN"/>
        </w:rPr>
        <w:t>及以上的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淮南夏大豆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品种增产幅度可降低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2个百分点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优质品种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2.2</w:t>
      </w:r>
      <w:r>
        <w:rPr>
          <w:rFonts w:hint="eastAsia" w:eastAsia="仿宋_GB2312" w:cs="Times New Roman"/>
          <w:b/>
          <w:kern w:val="2"/>
          <w:sz w:val="32"/>
          <w:szCs w:val="32"/>
          <w:lang w:val="en-US" w:eastAsia="zh-CN" w:bidi="ar-SA"/>
        </w:rPr>
        <w:t>.1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抗病品种：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大豆花叶病毒病弱致病优势株系（SC3）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强致病优势株系（SC7）抗性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均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高抗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炭疽病抗性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达到抗及以上的品种，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产量比对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照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0.0%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高油品种</w:t>
      </w:r>
      <w:r>
        <w:rPr>
          <w:rFonts w:hint="eastAsia" w:eastAsia="仿宋_GB2312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两年区域试验粗脂肪平均含量≥21.5%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且每年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≥21.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%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的品种，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比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高油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对照增产≥2.0%，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比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普通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对照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0.0%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高蛋白品种</w:t>
      </w:r>
      <w:r>
        <w:rPr>
          <w:rFonts w:hint="eastAsia" w:eastAsia="仿宋_GB2312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两年区域试验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粗蛋白质平均含量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≥45.0%</w:t>
      </w:r>
      <w:r>
        <w:rPr>
          <w:rFonts w:hint="eastAsia" w:eastAsia="仿宋_GB2312" w:cs="Times New Roman"/>
          <w:b w:val="0"/>
          <w:bCs/>
          <w:sz w:val="32"/>
          <w:szCs w:val="32"/>
          <w:lang w:eastAsia="zh-CN"/>
        </w:rPr>
        <w:t>且每年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≥4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.0%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的品种，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产量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比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高蛋白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对照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增产≥2.0%，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比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普通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对照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0.0%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特殊类型品种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  <w:t>3.1</w:t>
      </w:r>
      <w:r>
        <w:rPr>
          <w:rFonts w:hint="eastAsia" w:eastAsia="仿宋_GB2312" w:cs="Times New Roman"/>
          <w:b/>
          <w:bCs w:val="0"/>
          <w:color w:val="000000"/>
          <w:sz w:val="32"/>
          <w:szCs w:val="32"/>
          <w:lang w:eastAsia="zh-CN"/>
        </w:rPr>
        <w:t>鲜食</w:t>
      </w: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</w:rPr>
        <w:t>大豆品种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：采收鲜荚食用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标准荚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荚长≥5.0厘米，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宽≥1.3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厘米（春播≥1.2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厘米），每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500克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个数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0个（春播≤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00个）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标准荚率≥65%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参考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品质评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80分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以上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的品种，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区域试验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鲜荚产量比对照增产≥2.0%，生产试验鲜荚产量比对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增产≥0.0%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每年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区域试验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、生产试验增产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点比例≥55%。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生育期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比对照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短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天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及以上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的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品种，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鲜食春大豆产量比对照减产≤3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%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鲜食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大豆产量比对照减产≤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%</w:t>
      </w:r>
      <w:r>
        <w:rPr>
          <w:rFonts w:hint="eastAsia" w:eastAsia="仿宋_GB2312" w:cs="Times New Roman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生育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期比对照</w:t>
      </w:r>
      <w:r>
        <w:rPr>
          <w:rFonts w:hint="eastAsia" w:eastAsia="仿宋_GB2312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天以上的品种，超过5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天后每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天增产幅度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提高1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个百分点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3.2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彩色籽粒品种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：籽粒</w:t>
      </w:r>
      <w:r>
        <w:rPr>
          <w:rFonts w:hint="eastAsia" w:eastAsia="仿宋_GB2312" w:cs="Times New Roman"/>
          <w:sz w:val="32"/>
          <w:szCs w:val="32"/>
          <w:lang w:eastAsia="zh-CN"/>
        </w:rPr>
        <w:t>种皮或仁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颜色</w:t>
      </w:r>
      <w:r>
        <w:rPr>
          <w:rFonts w:hint="eastAsia" w:eastAsia="仿宋_GB2312" w:cs="Times New Roman"/>
          <w:sz w:val="32"/>
          <w:szCs w:val="32"/>
          <w:lang w:eastAsia="zh-CN"/>
        </w:rPr>
        <w:t>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黄色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品种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产量比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普通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对照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减产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≤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.0%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3.3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籽粒大小特异品种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：籽粒特大或特小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百粒重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35克或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15克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的品种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产量比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普通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对照增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产≥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.0%，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增产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试验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点比例≥55%。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棉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花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1基本条件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1.1抗病性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枯萎病病指≤20.0，黄萎病病指≤35.0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1.2早熟性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霜前花率≥85.0%，特殊年份与对照相当。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1.3抗虫性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转基因抗虫棉品种，抗虫株率≥90.0%，抗虫</w:t>
      </w:r>
      <w:r>
        <w:rPr>
          <w:rFonts w:hint="eastAsia" w:eastAsia="仿宋_GB2312" w:cs="Times New Roman"/>
          <w:sz w:val="32"/>
          <w:szCs w:val="32"/>
          <w:lang w:eastAsia="zh-CN"/>
        </w:rPr>
        <w:t>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抗及以上。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1.4品质</w:t>
      </w:r>
    </w:p>
    <w:p>
      <w:pPr>
        <w:pStyle w:val="14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根据GB/T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20392-2006《HVI棉纤维物理性能试验方法》和ASTM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D5866-12《HVI棉纤维棉结测试标准方法》检测的纤维品质上半部平均长度、断裂比强度、马克隆值、整齐度指数和纤维细度五项指标的综合表现，将棉花品种分为Ⅰ型品种、Ⅱ型品种、Ⅲ型品种三种主要类型。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Ⅰ型品种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两年区域试验平均结果，纤维上半部平均长度≥31毫米、断裂比强度≥32厘牛/特克斯、马克隆值3.7～4.2、整齐度指数≥83%；较低年份上半部平均长度≥30毫米、断裂比强度≥31厘牛/特克斯、马克隆值3.5～4.6的品种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Ⅱ型品种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两年区域试验平均结果，纤维上半部平均长度≥29毫米，断裂比强度≥30厘牛/特克斯，马克隆值3.5～5.0、整齐度指数≥83%；较低年份上半部平均长度≥28毫米，断裂比强度≥29厘牛/特克斯，马克隆值3.5～5.1。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Ⅲ型品种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两年区域试验平均结果，纤维上半部平均长度≥27毫米，断裂比强度≥28厘牛/特克斯，马克隆值3.5～5.5、整齐度指数≥83%；较低年份纤维上半部平均长度≥27毫米，断裂比强度≥27厘牛/特克斯，马克隆值3.5～5.6的品种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品种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2.1高产稳产品种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2.1.1Ⅱ型常规棉/杂交棉品种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对照为Ⅱ型同常规棉或杂交棉品种，两年区域试验皮棉平均产量比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增产≥3.0%，</w:t>
      </w:r>
      <w:r>
        <w:rPr>
          <w:rFonts w:hint="eastAsia" w:eastAsia="仿宋_GB2312" w:cs="Times New Roman"/>
          <w:sz w:val="32"/>
          <w:szCs w:val="32"/>
          <w:lang w:eastAsia="zh-CN"/>
        </w:rPr>
        <w:t>且每年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.0%；生产试验皮棉产量比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.0%。每年区域试验、生产试验皮棉产量增产≥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.0%的试验点比例≥50%。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对照为Ⅲ型同常规棉或杂交棉品种，两年区域试验皮棉平均产量比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减产≤2.0%，</w:t>
      </w:r>
      <w:r>
        <w:rPr>
          <w:rFonts w:hint="eastAsia" w:eastAsia="仿宋_GB2312" w:cs="Times New Roman"/>
          <w:sz w:val="32"/>
          <w:szCs w:val="32"/>
          <w:lang w:eastAsia="zh-CN"/>
        </w:rPr>
        <w:t>且每年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减产≤5.0%；生产试验皮棉产量比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减产≤5.0%。每年区域试验、生产试验皮棉产量减产≤5.0%的试验点比例≥50%。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常规棉作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的杂交棉品种，区域试验和生产试验产量比照第一、二款，比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增产幅度相应增加3个百分点。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2.1.2 Ⅲ型常规棉/杂交棉品种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对照为Ⅱ型同常规棉或杂交棉品种，两年区域试验皮棉平均产量，比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增产≥8.0%，</w:t>
      </w:r>
      <w:r>
        <w:rPr>
          <w:rFonts w:hint="eastAsia" w:eastAsia="仿宋_GB2312" w:cs="Times New Roman"/>
          <w:sz w:val="32"/>
          <w:szCs w:val="32"/>
          <w:lang w:eastAsia="zh-CN"/>
        </w:rPr>
        <w:t>且每年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增产≥5.0%；生产试验皮棉产量比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增产≥5.0%。每年区域试验、生产试验皮棉产量增产≥5.0%的试验点比例≥50%。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对照为Ⅲ型同常规棉或杂交棉品种，两年区域试验皮棉平均产量，比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增产≥3.0%，</w:t>
      </w:r>
      <w:r>
        <w:rPr>
          <w:rFonts w:hint="eastAsia" w:eastAsia="仿宋_GB2312" w:cs="Times New Roman"/>
          <w:sz w:val="32"/>
          <w:szCs w:val="32"/>
          <w:lang w:eastAsia="zh-CN"/>
        </w:rPr>
        <w:t>且每年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.0%；生产试验皮棉产量比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.0%。每年区域试验、生产试验皮棉产量增产≥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.0%的试验点比例≥50%。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常规棉作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的杂交棉品种，区域试验和生产试验产量比照第一、二款，比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增产幅度相应增加3个百分点。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2.2绿色优质品种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抗病品种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：枯萎病病指≤10.0、黄萎病病指≤20.0，且纤维品质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Ⅲ型及以上的品种。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枯萎病病指≤10.0、黄萎病病指≤20.0的品种，两年区域试验、生产试验皮棉平均产量比同品质常规棉或杂交棉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减产≤3.0%；枯萎病病指≤5.0、黄萎病病指≤20.0或枯萎病病指≤10.0、黄萎病病指≤10.0的品种，两年区域试验、生产试验皮棉平均产量比同品质常规棉或杂交棉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减产≤5.0%；枯萎病病指≤5.0、黄萎病病指≤10.0的品种，两年区域试验、生产试验皮棉平均产量比同品质常规棉或杂交棉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减产≤8.0%。抗性其他情况由棉花专业委员会讨论确定相应具体指标。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优质品种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：纤维品质属于Ⅰ型品种。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Ⅰ型品种两年区域试验、生产试验皮棉平均产量，比Ⅱ型同类型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减产≤10.0%。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2.2.3适合机械采收品种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：株型比较紧凑，抗倒伏，第一果枝节位高度20厘米以上，株高85厘米左右；经脱叶成熟后，霜前花率90％以上；含絮力适度，吐絮比较集中，对脱叶剂敏感，纤维上半部平均长度、断裂比强度</w:t>
      </w:r>
      <w:r>
        <w:rPr>
          <w:rFonts w:hint="eastAsia" w:eastAsia="仿宋_GB2312" w:cs="Times New Roman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Ⅱ型及以上。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适合机械采收品种两年区域试验、生产试验皮棉平均产量，比Ⅱ型常规棉或杂交棉普通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减产≤10.0%。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特殊类型品种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2.3.1彩色棉（除白色）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：纤维长度、断裂比强度、长度整齐度、纤维细度、马克隆值等品质指标基本符合Ⅲ型品种要求。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彩色棉品种两年区域试验、生产试验皮棉平均产量，比同品质同常规棉或杂交棉白棉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减产≤20.0%。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30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2.3.2短季棉：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生育期＜110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天，品质不低于Ⅱ型品种要求。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短季棉品种两年区域试验、生产试验皮棉平均产量，比Ⅱ型同常规棉或杂交棉普通</w:t>
      </w: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减产≤10.0%。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adjustRightInd w:val="0"/>
        <w:spacing w:before="75" w:beforeAutospacing="0" w:after="75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5D1"/>
    <w:rsid w:val="00014C06"/>
    <w:rsid w:val="00030120"/>
    <w:rsid w:val="000E25EC"/>
    <w:rsid w:val="000F3F3E"/>
    <w:rsid w:val="00106981"/>
    <w:rsid w:val="001149D6"/>
    <w:rsid w:val="00127D66"/>
    <w:rsid w:val="00162AAF"/>
    <w:rsid w:val="00182F10"/>
    <w:rsid w:val="001E523F"/>
    <w:rsid w:val="002311CF"/>
    <w:rsid w:val="002D7D6D"/>
    <w:rsid w:val="002F1015"/>
    <w:rsid w:val="002F3A6E"/>
    <w:rsid w:val="003A19D7"/>
    <w:rsid w:val="003B0B09"/>
    <w:rsid w:val="003B4D9B"/>
    <w:rsid w:val="004B1B3F"/>
    <w:rsid w:val="004B7F0A"/>
    <w:rsid w:val="004C54F4"/>
    <w:rsid w:val="0056509C"/>
    <w:rsid w:val="00570E04"/>
    <w:rsid w:val="00575DBA"/>
    <w:rsid w:val="00577D74"/>
    <w:rsid w:val="005C294E"/>
    <w:rsid w:val="005C2C8A"/>
    <w:rsid w:val="005F105B"/>
    <w:rsid w:val="00670099"/>
    <w:rsid w:val="006B0DB2"/>
    <w:rsid w:val="006E16DD"/>
    <w:rsid w:val="00716C1B"/>
    <w:rsid w:val="007C4AE2"/>
    <w:rsid w:val="00830A69"/>
    <w:rsid w:val="00872AAC"/>
    <w:rsid w:val="008D20E6"/>
    <w:rsid w:val="0090264E"/>
    <w:rsid w:val="0095746A"/>
    <w:rsid w:val="009B1ECB"/>
    <w:rsid w:val="00A85D2E"/>
    <w:rsid w:val="00A941B9"/>
    <w:rsid w:val="00A972C2"/>
    <w:rsid w:val="00AB4D92"/>
    <w:rsid w:val="00AC5BBF"/>
    <w:rsid w:val="00AC69D0"/>
    <w:rsid w:val="00AE469A"/>
    <w:rsid w:val="00B170A9"/>
    <w:rsid w:val="00B250C6"/>
    <w:rsid w:val="00BC549B"/>
    <w:rsid w:val="00C13B37"/>
    <w:rsid w:val="00C14575"/>
    <w:rsid w:val="00C2669D"/>
    <w:rsid w:val="00C3084B"/>
    <w:rsid w:val="00CE7E56"/>
    <w:rsid w:val="00D015A4"/>
    <w:rsid w:val="00D031AE"/>
    <w:rsid w:val="00D145D1"/>
    <w:rsid w:val="00D7692C"/>
    <w:rsid w:val="00DA08A2"/>
    <w:rsid w:val="00DC1643"/>
    <w:rsid w:val="00DD4CBB"/>
    <w:rsid w:val="00E174D3"/>
    <w:rsid w:val="00E5027A"/>
    <w:rsid w:val="00E55770"/>
    <w:rsid w:val="00E744B4"/>
    <w:rsid w:val="00E80C81"/>
    <w:rsid w:val="00EA294C"/>
    <w:rsid w:val="00F10D47"/>
    <w:rsid w:val="00F14AE8"/>
    <w:rsid w:val="00F2494B"/>
    <w:rsid w:val="00F54CA8"/>
    <w:rsid w:val="00F91E3F"/>
    <w:rsid w:val="00FA2258"/>
    <w:rsid w:val="00FF0882"/>
    <w:rsid w:val="014A605B"/>
    <w:rsid w:val="016628DA"/>
    <w:rsid w:val="01675B1B"/>
    <w:rsid w:val="02C967DF"/>
    <w:rsid w:val="04B65833"/>
    <w:rsid w:val="04DF1952"/>
    <w:rsid w:val="05E31757"/>
    <w:rsid w:val="07E425D4"/>
    <w:rsid w:val="0A177ABA"/>
    <w:rsid w:val="0A4635A0"/>
    <w:rsid w:val="0A481FD9"/>
    <w:rsid w:val="0A8C7A1A"/>
    <w:rsid w:val="0BB17C1C"/>
    <w:rsid w:val="0C014ADD"/>
    <w:rsid w:val="0C663D1E"/>
    <w:rsid w:val="0D35603D"/>
    <w:rsid w:val="0E6D255C"/>
    <w:rsid w:val="0EA65CD8"/>
    <w:rsid w:val="0F686BAD"/>
    <w:rsid w:val="10254035"/>
    <w:rsid w:val="10321837"/>
    <w:rsid w:val="104572F9"/>
    <w:rsid w:val="114D753E"/>
    <w:rsid w:val="13375BA3"/>
    <w:rsid w:val="149D2A8E"/>
    <w:rsid w:val="164C76D7"/>
    <w:rsid w:val="1727131D"/>
    <w:rsid w:val="176C3475"/>
    <w:rsid w:val="1783173B"/>
    <w:rsid w:val="17FF0C60"/>
    <w:rsid w:val="181E6CD0"/>
    <w:rsid w:val="1903551E"/>
    <w:rsid w:val="195561FF"/>
    <w:rsid w:val="19B17A73"/>
    <w:rsid w:val="19D10703"/>
    <w:rsid w:val="1AA87DB4"/>
    <w:rsid w:val="1B853430"/>
    <w:rsid w:val="1BDA5C67"/>
    <w:rsid w:val="1CD2214E"/>
    <w:rsid w:val="1EDB09E1"/>
    <w:rsid w:val="1F197923"/>
    <w:rsid w:val="200655D1"/>
    <w:rsid w:val="209529C4"/>
    <w:rsid w:val="20F01B5D"/>
    <w:rsid w:val="21E456D5"/>
    <w:rsid w:val="22581BF8"/>
    <w:rsid w:val="229449E0"/>
    <w:rsid w:val="22E936D3"/>
    <w:rsid w:val="22F7765E"/>
    <w:rsid w:val="237108F3"/>
    <w:rsid w:val="23BA0A53"/>
    <w:rsid w:val="24997507"/>
    <w:rsid w:val="250A1F75"/>
    <w:rsid w:val="25DA5766"/>
    <w:rsid w:val="263B09F0"/>
    <w:rsid w:val="294A1C17"/>
    <w:rsid w:val="2A4A6A1E"/>
    <w:rsid w:val="2AEF1364"/>
    <w:rsid w:val="2BB45C36"/>
    <w:rsid w:val="2CC579CC"/>
    <w:rsid w:val="2CE23FC7"/>
    <w:rsid w:val="2CFD5A52"/>
    <w:rsid w:val="2D24549D"/>
    <w:rsid w:val="2DCB6AE7"/>
    <w:rsid w:val="2E087763"/>
    <w:rsid w:val="2E3F46EA"/>
    <w:rsid w:val="2E6F194B"/>
    <w:rsid w:val="2F4F4F81"/>
    <w:rsid w:val="2FD53C96"/>
    <w:rsid w:val="2FE31FC3"/>
    <w:rsid w:val="3091314C"/>
    <w:rsid w:val="31AF4554"/>
    <w:rsid w:val="33776E95"/>
    <w:rsid w:val="33A705A8"/>
    <w:rsid w:val="33F70ED6"/>
    <w:rsid w:val="34147065"/>
    <w:rsid w:val="34A10897"/>
    <w:rsid w:val="358C5FD7"/>
    <w:rsid w:val="35BD522E"/>
    <w:rsid w:val="36A72295"/>
    <w:rsid w:val="38DE519C"/>
    <w:rsid w:val="3915684B"/>
    <w:rsid w:val="3A3C1834"/>
    <w:rsid w:val="3BEA62C0"/>
    <w:rsid w:val="3D1B7526"/>
    <w:rsid w:val="3D8D7D0E"/>
    <w:rsid w:val="3DFA00C9"/>
    <w:rsid w:val="3E0116E1"/>
    <w:rsid w:val="3E6371A9"/>
    <w:rsid w:val="3ED17651"/>
    <w:rsid w:val="3EEF51BA"/>
    <w:rsid w:val="3F526A8D"/>
    <w:rsid w:val="3FAE55A2"/>
    <w:rsid w:val="3FBF326E"/>
    <w:rsid w:val="40CF0506"/>
    <w:rsid w:val="4105470A"/>
    <w:rsid w:val="41BA74CF"/>
    <w:rsid w:val="427E7C83"/>
    <w:rsid w:val="43625D9F"/>
    <w:rsid w:val="43AD331D"/>
    <w:rsid w:val="43FF3FCC"/>
    <w:rsid w:val="44026DE9"/>
    <w:rsid w:val="44E03DD9"/>
    <w:rsid w:val="44E53E5B"/>
    <w:rsid w:val="464E57C3"/>
    <w:rsid w:val="47375A81"/>
    <w:rsid w:val="47E651BD"/>
    <w:rsid w:val="4902687E"/>
    <w:rsid w:val="49A43240"/>
    <w:rsid w:val="49CE6CF8"/>
    <w:rsid w:val="4A6E4885"/>
    <w:rsid w:val="4A93391A"/>
    <w:rsid w:val="4ABF3F5D"/>
    <w:rsid w:val="4B470399"/>
    <w:rsid w:val="4B9A1DB1"/>
    <w:rsid w:val="4BFD3933"/>
    <w:rsid w:val="4C33069F"/>
    <w:rsid w:val="4C5E4D1C"/>
    <w:rsid w:val="4C7B4DA5"/>
    <w:rsid w:val="4CF55EB9"/>
    <w:rsid w:val="4D2845B2"/>
    <w:rsid w:val="4DC300DA"/>
    <w:rsid w:val="4E046D93"/>
    <w:rsid w:val="4E1B4D9B"/>
    <w:rsid w:val="4E2A14E6"/>
    <w:rsid w:val="4E704019"/>
    <w:rsid w:val="4EB76120"/>
    <w:rsid w:val="4F2E1D08"/>
    <w:rsid w:val="4FA11DDC"/>
    <w:rsid w:val="50474B42"/>
    <w:rsid w:val="50942441"/>
    <w:rsid w:val="50C54DF7"/>
    <w:rsid w:val="524E6300"/>
    <w:rsid w:val="53FE22B2"/>
    <w:rsid w:val="548C4F32"/>
    <w:rsid w:val="55DC3FB9"/>
    <w:rsid w:val="56204B1A"/>
    <w:rsid w:val="57714D7E"/>
    <w:rsid w:val="57897080"/>
    <w:rsid w:val="57AA6D2C"/>
    <w:rsid w:val="57C64EB4"/>
    <w:rsid w:val="5854128F"/>
    <w:rsid w:val="58AD4530"/>
    <w:rsid w:val="5A443712"/>
    <w:rsid w:val="5B852708"/>
    <w:rsid w:val="5C232986"/>
    <w:rsid w:val="5CBF3C8B"/>
    <w:rsid w:val="5D3812D9"/>
    <w:rsid w:val="5E705D00"/>
    <w:rsid w:val="5F501011"/>
    <w:rsid w:val="605E79D9"/>
    <w:rsid w:val="60953F1D"/>
    <w:rsid w:val="60BC22E5"/>
    <w:rsid w:val="60BE0D8C"/>
    <w:rsid w:val="60CE10A4"/>
    <w:rsid w:val="61703CFD"/>
    <w:rsid w:val="62480952"/>
    <w:rsid w:val="62990BD6"/>
    <w:rsid w:val="644975B2"/>
    <w:rsid w:val="64876B26"/>
    <w:rsid w:val="64924408"/>
    <w:rsid w:val="650837A7"/>
    <w:rsid w:val="652C436A"/>
    <w:rsid w:val="65AF5CE7"/>
    <w:rsid w:val="65B26CFA"/>
    <w:rsid w:val="667D3DF9"/>
    <w:rsid w:val="671728D0"/>
    <w:rsid w:val="684F71EE"/>
    <w:rsid w:val="692D40E1"/>
    <w:rsid w:val="6A244F94"/>
    <w:rsid w:val="6B255CAC"/>
    <w:rsid w:val="6B964358"/>
    <w:rsid w:val="6C055847"/>
    <w:rsid w:val="6C44028A"/>
    <w:rsid w:val="6CB73CDE"/>
    <w:rsid w:val="6DD733B3"/>
    <w:rsid w:val="6DE60E4E"/>
    <w:rsid w:val="6E157DD9"/>
    <w:rsid w:val="6E3C47C8"/>
    <w:rsid w:val="6E417B20"/>
    <w:rsid w:val="6E82071B"/>
    <w:rsid w:val="6FA67519"/>
    <w:rsid w:val="6FC810ED"/>
    <w:rsid w:val="70C64295"/>
    <w:rsid w:val="71802243"/>
    <w:rsid w:val="71CF7BC5"/>
    <w:rsid w:val="71DE09A1"/>
    <w:rsid w:val="72BA7C8D"/>
    <w:rsid w:val="72C54E7D"/>
    <w:rsid w:val="72DD5B11"/>
    <w:rsid w:val="73F32388"/>
    <w:rsid w:val="740A4A66"/>
    <w:rsid w:val="746C6110"/>
    <w:rsid w:val="74E75F7E"/>
    <w:rsid w:val="754F0ACC"/>
    <w:rsid w:val="763A1B00"/>
    <w:rsid w:val="76BE390E"/>
    <w:rsid w:val="76FB3D59"/>
    <w:rsid w:val="77421FE8"/>
    <w:rsid w:val="78505E81"/>
    <w:rsid w:val="78A22C13"/>
    <w:rsid w:val="78BF7D95"/>
    <w:rsid w:val="7A0164CE"/>
    <w:rsid w:val="7A252CCF"/>
    <w:rsid w:val="7B7C307C"/>
    <w:rsid w:val="7BD3582A"/>
    <w:rsid w:val="7C4306FB"/>
    <w:rsid w:val="7CA55E1E"/>
    <w:rsid w:val="7D093F5B"/>
    <w:rsid w:val="7D1555B4"/>
    <w:rsid w:val="7DE650C0"/>
    <w:rsid w:val="7F07154F"/>
    <w:rsid w:val="7F8C0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customStyle="1" w:styleId="9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段"/>
    <w:qFormat/>
    <w:uiPriority w:val="0"/>
    <w:pPr>
      <w:autoSpaceDE w:val="0"/>
      <w:autoSpaceDN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137</Words>
  <Characters>781</Characters>
  <Lines>6</Lines>
  <Paragraphs>1</Paragraphs>
  <TotalTime>16</TotalTime>
  <ScaleCrop>false</ScaleCrop>
  <LinksUpToDate>false</LinksUpToDate>
  <CharactersWithSpaces>917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2020-03-10T14:06:00Z</dcterms:created>
  <dc:creator>20170310</dc:creator>
  <cp:lastModifiedBy>user</cp:lastModifiedBy>
  <cp:lastPrinted>2020-09-11T03:00:00Z</cp:lastPrinted>
  <dcterms:modified xsi:type="dcterms:W3CDTF">2020-10-16T02:19:54Z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